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30E3">
      <w:pPr>
        <w:jc w:val="center"/>
        <w:rPr>
          <w:rFonts w:hint="default"/>
          <w:b w:val="0"/>
          <w:bCs w:val="0"/>
          <w:sz w:val="32"/>
          <w:szCs w:val="32"/>
          <w:lang w:val="cs-CZ"/>
        </w:rPr>
      </w:pPr>
      <w:bookmarkStart w:id="0" w:name="_GoBack"/>
      <w:bookmarkEnd w:id="0"/>
      <w:r>
        <w:rPr>
          <w:rFonts w:hint="default"/>
          <w:b w:val="0"/>
          <w:bCs w:val="0"/>
          <w:sz w:val="32"/>
          <w:szCs w:val="32"/>
          <w:lang w:val="cs-CZ"/>
        </w:rPr>
        <w:t>Motoricko-kondiční soutěže BTM U11 Vlašim</w:t>
      </w:r>
    </w:p>
    <w:p w14:paraId="07814D6D">
      <w:pPr>
        <w:jc w:val="both"/>
        <w:rPr>
          <w:rFonts w:hint="default"/>
          <w:b/>
          <w:bCs/>
          <w:sz w:val="24"/>
          <w:szCs w:val="24"/>
          <w:lang w:val="cs-CZ"/>
        </w:rPr>
      </w:pPr>
    </w:p>
    <w:p w14:paraId="25976FD8">
      <w:pPr>
        <w:jc w:val="both"/>
        <w:rPr>
          <w:rFonts w:hint="default"/>
          <w:b/>
          <w:bCs/>
          <w:sz w:val="24"/>
          <w:szCs w:val="24"/>
          <w:lang w:val="cs-CZ"/>
        </w:rPr>
      </w:pPr>
      <w:r>
        <w:rPr>
          <w:rFonts w:hint="default"/>
          <w:b/>
          <w:bCs/>
          <w:sz w:val="24"/>
          <w:szCs w:val="24"/>
          <w:lang w:val="cs-CZ"/>
        </w:rPr>
        <w:t>Motorické dovednosti pro stolní tenis:</w:t>
      </w:r>
    </w:p>
    <w:p w14:paraId="12F929B4">
      <w:pPr>
        <w:jc w:val="both"/>
        <w:rPr>
          <w:rFonts w:hint="default"/>
          <w:b/>
          <w:bCs/>
          <w:sz w:val="24"/>
          <w:szCs w:val="24"/>
          <w:lang w:val="cs-CZ"/>
        </w:rPr>
      </w:pPr>
      <w:r>
        <w:rPr>
          <w:rFonts w:hint="default"/>
          <w:b/>
          <w:bCs/>
          <w:sz w:val="24"/>
          <w:szCs w:val="24"/>
          <w:lang w:val="cs-CZ"/>
        </w:rPr>
        <w:t>Driblink míčkem o svislou plochu (čistá stěna, sklopená deska stolu) za 20s. Soutěžící libovolnou stranou rakety dribluje míčkem o stěnu bez dopadu míčku na zem. Počítají se úspěšné odrazy od rakety po odrazu od stěny. (tzn. bez úvodního) Při chybě může soutěžící pokračovat dál, opět se úvodní úder nepočítá. Povolena je 1chyba během 20s. Počítá se celkový počet úspěšných odrazů od rakety.</w:t>
      </w:r>
    </w:p>
    <w:p w14:paraId="09460468">
      <w:pPr>
        <w:jc w:val="both"/>
        <w:rPr>
          <w:rFonts w:hint="default"/>
          <w:b/>
          <w:bCs/>
          <w:sz w:val="24"/>
          <w:szCs w:val="24"/>
          <w:lang w:val="cs-CZ"/>
        </w:rPr>
      </w:pPr>
    </w:p>
    <w:p w14:paraId="61B9709F">
      <w:pPr>
        <w:jc w:val="both"/>
        <w:rPr>
          <w:rFonts w:hint="default"/>
          <w:b/>
          <w:bCs/>
          <w:sz w:val="24"/>
          <w:szCs w:val="24"/>
          <w:lang w:val="cs-CZ"/>
        </w:rPr>
      </w:pPr>
      <w:r>
        <w:rPr>
          <w:rFonts w:hint="default"/>
          <w:b/>
          <w:bCs/>
          <w:sz w:val="24"/>
          <w:szCs w:val="24"/>
          <w:lang w:val="cs-CZ"/>
        </w:rPr>
        <w:t>Určený druh podání:</w:t>
      </w:r>
    </w:p>
    <w:p w14:paraId="288CD742">
      <w:pPr>
        <w:jc w:val="both"/>
        <w:rPr>
          <w:rFonts w:hint="default"/>
          <w:b/>
          <w:bCs/>
          <w:sz w:val="24"/>
          <w:szCs w:val="24"/>
          <w:lang w:val="cs-CZ"/>
        </w:rPr>
      </w:pPr>
      <w:r>
        <w:rPr>
          <w:rFonts w:hint="default"/>
          <w:b/>
          <w:bCs/>
          <w:sz w:val="24"/>
          <w:szCs w:val="24"/>
          <w:lang w:val="cs-CZ"/>
        </w:rPr>
        <w:t>Utečené (“přesné”) podání 15 pokusů - soutěžící podává 15x libovolně ferhendovou, nebo bekhendovou stranu způsobem podle pravidel stolního tenisu (sleduje se výška a směr nadhozu, zahrání podání za deskou stolu a nadhoz z otevřené dlaně - při provedení pokusu způsobem porušujícím pravidla st.tenisu je pokus brán jako neplatný) tak, aby druhý dopad na soupěřově polovině (celkově třetí dopad podání) skončil buď v zóně posledních 12cm stolu, které vymezuje tenká tkanina (např.ručník) nebo těsně za hranou stolu, což vymezuje ohrádka umístěná 12cm za zadní hranou stolu.</w:t>
      </w:r>
    </w:p>
    <w:p w14:paraId="2E53C4BA">
      <w:pPr>
        <w:jc w:val="both"/>
        <w:rPr>
          <w:rFonts w:hint="default"/>
          <w:b/>
          <w:bCs/>
          <w:sz w:val="24"/>
          <w:szCs w:val="24"/>
          <w:lang w:val="cs-CZ"/>
        </w:rPr>
      </w:pPr>
      <w:r>
        <w:rPr>
          <w:rFonts w:hint="default"/>
          <w:b/>
          <w:bCs/>
          <w:sz w:val="24"/>
          <w:szCs w:val="24"/>
          <w:lang w:val="cs-CZ"/>
        </w:rPr>
        <w:t xml:space="preserve"> Hodnotí se počet úspěšných podání s dopadem míčku v určené zóně, od kterých se odečítá počet zkažených podání (do sítě, mimo stůl, proti pravidlům st.tenisu). Ostatní podání (dopad mimo zónu) jsou hodnocena jako neutrální. Pořadí se určuje podle nejvyššího dosaženého plusového čísla, při shodném čísle je upřednostněn menší počet chyb.</w:t>
      </w:r>
    </w:p>
    <w:p w14:paraId="742865BE">
      <w:pPr>
        <w:jc w:val="both"/>
        <w:rPr>
          <w:rFonts w:hint="default"/>
          <w:b/>
          <w:bCs/>
          <w:sz w:val="24"/>
          <w:szCs w:val="24"/>
          <w:lang w:val="cs-CZ"/>
        </w:rPr>
      </w:pPr>
      <w:r>
        <w:rPr>
          <w:rFonts w:hint="default"/>
          <w:b/>
          <w:bCs/>
          <w:sz w:val="24"/>
          <w:szCs w:val="24"/>
          <w:lang w:val="cs-CZ"/>
        </w:rPr>
        <w:t>Kondiční část:</w:t>
      </w:r>
    </w:p>
    <w:p w14:paraId="648953B1">
      <w:pPr>
        <w:jc w:val="both"/>
        <w:rPr>
          <w:rFonts w:hint="default"/>
          <w:b/>
          <w:bCs/>
          <w:sz w:val="24"/>
          <w:szCs w:val="24"/>
          <w:lang w:val="cs-CZ"/>
        </w:rPr>
      </w:pPr>
      <w:r>
        <w:rPr>
          <w:rFonts w:hint="default"/>
          <w:b/>
          <w:bCs/>
          <w:sz w:val="24"/>
          <w:szCs w:val="24"/>
          <w:lang w:val="cs-CZ"/>
        </w:rPr>
        <w:t xml:space="preserve">Přenášení míčků - soutěžící má za úkol v co nejrychlejším čase přenést hrací rukou po jednom 9 míčků z pravého rohu (forhendová strana) stolu na místo těsně za síťkou na bekhendové straně. Popis: 9míčků je umístěno v pravém (forhendovém) rohu (pro praváky, pro leváky v levém) stolu na tkanině o velikosti A4 (ideálně ručník) soutěžící startuje v pozici, kdy se hrací rukou drží bekhendové strany stolu. Na startovní pokyn bere po jednom míčky hrací rukou a přenáší je (ideálně sidestepem) kolem beknedového rohu a pokládá ho za síťku na tkaninu o velikosti A4 (ideálně ručník) tak, aby míčky nespadli. Čas se počítá do umístění všech míčků na tkaninu za síťkou.  </w:t>
      </w:r>
    </w:p>
    <w:sectPr>
      <w:headerReference r:id="rId7" w:type="first"/>
      <w:headerReference r:id="rId5" w:type="default"/>
      <w:footerReference r:id="rId8" w:type="default"/>
      <w:headerReference r:id="rId6" w:type="even"/>
      <w:pgSz w:w="11906" w:h="16838"/>
      <w:pgMar w:top="720" w:right="720" w:bottom="720" w:left="720" w:header="56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anrope">
    <w:altName w:val="Segoe Print"/>
    <w:panose1 w:val="00000000000000000000"/>
    <w:charset w:val="EE"/>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2F10">
    <w:pPr>
      <w:pStyle w:val="6"/>
      <w:jc w:val="center"/>
      <w:rPr>
        <w:rFonts w:ascii="Manrope" w:hAnsi="Manrope" w:cs="Manrope"/>
        <w:color w:val="2B2659"/>
      </w:rPr>
    </w:pPr>
    <w:r>
      <w:rPr>
        <w:rFonts w:ascii="Manrope" w:hAnsi="Manrope" w:cs="Manrope"/>
        <w:color w:val="2B2659"/>
      </w:rPr>
      <w:t>Česká asociace stolního tenisu, z. s.</w:t>
    </w:r>
    <w:r>
      <w:rPr>
        <w:rFonts w:ascii="Manrope" w:hAnsi="Manrope" w:cs="Manrope"/>
        <w:color w:val="2B2659"/>
      </w:rPr>
      <w:tab/>
    </w:r>
    <w:r>
      <w:rPr>
        <w:rFonts w:ascii="Manrope" w:hAnsi="Manrope" w:cs="Manrope"/>
        <w:color w:val="2B2659"/>
      </w:rPr>
      <w:t xml:space="preserve"> | Zátopkova 100/2, Břevnov, 169 00 Praha</w:t>
    </w:r>
  </w:p>
  <w:p w14:paraId="3E71673E">
    <w:pPr>
      <w:pStyle w:val="6"/>
      <w:jc w:val="center"/>
      <w:rPr>
        <w:rFonts w:ascii="Manrope" w:hAnsi="Manrope" w:cs="Manrope"/>
        <w:color w:val="2B2659"/>
        <w:sz w:val="8"/>
        <w:szCs w:val="8"/>
      </w:rPr>
    </w:pPr>
  </w:p>
  <w:p w14:paraId="46611FF6">
    <w:pPr>
      <w:pStyle w:val="6"/>
      <w:jc w:val="center"/>
      <w:rPr>
        <w:rFonts w:ascii="Manrope" w:hAnsi="Manrope" w:cs="Manrope"/>
        <w:color w:val="2B2659"/>
        <w:sz w:val="18"/>
        <w:szCs w:val="18"/>
      </w:rPr>
    </w:pPr>
    <w:r>
      <w:rPr>
        <w:rFonts w:ascii="Manrope" w:hAnsi="Manrope" w:cs="Manrope"/>
        <w:color w:val="2B2659"/>
        <w:sz w:val="18"/>
        <w:szCs w:val="18"/>
      </w:rPr>
      <w:t xml:space="preserve">e-mail: </w:t>
    </w:r>
    <w:r>
      <w:fldChar w:fldCharType="begin"/>
    </w:r>
    <w:r>
      <w:instrText xml:space="preserve"> HYPERLINK "mailto:ctta@cuszcz.cz" </w:instrText>
    </w:r>
    <w:r>
      <w:fldChar w:fldCharType="separate"/>
    </w:r>
    <w:r>
      <w:rPr>
        <w:rStyle w:val="8"/>
        <w:rFonts w:ascii="Manrope" w:hAnsi="Manrope" w:cs="Manrope"/>
        <w:sz w:val="18"/>
        <w:szCs w:val="18"/>
      </w:rPr>
      <w:t>ctta@cuszcz.cz</w:t>
    </w:r>
    <w:r>
      <w:rPr>
        <w:rStyle w:val="8"/>
        <w:rFonts w:ascii="Manrope" w:hAnsi="Manrope" w:cs="Manrope"/>
        <w:sz w:val="18"/>
        <w:szCs w:val="18"/>
      </w:rPr>
      <w:fldChar w:fldCharType="end"/>
    </w:r>
    <w:r>
      <w:rPr>
        <w:rFonts w:ascii="Manrope" w:hAnsi="Manrope" w:cs="Manrope"/>
        <w:color w:val="2B2659"/>
        <w:sz w:val="18"/>
        <w:szCs w:val="18"/>
      </w:rPr>
      <w:t xml:space="preserve">  </w:t>
    </w:r>
    <w:r>
      <w:rPr>
        <w:rFonts w:ascii="Manrope" w:hAnsi="Manrope" w:cs="Manrope"/>
        <w:color w:val="2B2659"/>
        <w:sz w:val="20"/>
        <w:szCs w:val="20"/>
      </w:rPr>
      <w:t xml:space="preserve">|  </w:t>
    </w:r>
    <w:r>
      <w:fldChar w:fldCharType="begin"/>
    </w:r>
    <w:r>
      <w:instrText xml:space="preserve"> HYPERLINK "http://www.ping-pong.cz" </w:instrText>
    </w:r>
    <w:r>
      <w:fldChar w:fldCharType="separate"/>
    </w:r>
    <w:r>
      <w:rPr>
        <w:rStyle w:val="8"/>
        <w:rFonts w:ascii="Manrope" w:hAnsi="Manrope" w:cs="Manrope"/>
        <w:sz w:val="18"/>
        <w:szCs w:val="18"/>
      </w:rPr>
      <w:t>www.ping-pong.cz</w:t>
    </w:r>
    <w:r>
      <w:rPr>
        <w:rStyle w:val="8"/>
        <w:rFonts w:ascii="Manrope" w:hAnsi="Manrope" w:cs="Manrope"/>
        <w:sz w:val="18"/>
        <w:szCs w:val="18"/>
      </w:rPr>
      <w:fldChar w:fldCharType="end"/>
    </w:r>
    <w:r>
      <w:rPr>
        <w:rFonts w:ascii="Manrope" w:hAnsi="Manrope"/>
        <w:color w:val="2B2659"/>
        <w:sz w:val="18"/>
        <w:szCs w:val="18"/>
      </w:rPr>
      <w:t xml:space="preserve">  </w:t>
    </w:r>
    <w:r>
      <w:rPr>
        <w:rFonts w:ascii="Manrope" w:hAnsi="Manrope" w:cs="Manrope"/>
        <w:color w:val="2B2659"/>
        <w:sz w:val="20"/>
        <w:szCs w:val="20"/>
      </w:rPr>
      <w:t xml:space="preserve">|  </w:t>
    </w:r>
    <w:r>
      <w:rPr>
        <w:rFonts w:ascii="Manrope" w:hAnsi="Manrope" w:cs="Manrope"/>
        <w:color w:val="2B2659"/>
        <w:sz w:val="18"/>
        <w:szCs w:val="18"/>
      </w:rPr>
      <w:t>IČO: 00676888</w:t>
    </w:r>
  </w:p>
  <w:p w14:paraId="2F4F8C33">
    <w:pPr>
      <w:pStyle w:val="6"/>
      <w:jc w:val="center"/>
      <w:rPr>
        <w:rFonts w:ascii="Manrope" w:hAnsi="Manrope"/>
        <w:color w:val="2B2659"/>
        <w:sz w:val="18"/>
        <w:szCs w:val="18"/>
      </w:rPr>
    </w:pPr>
    <w:r>
      <w:rPr>
        <w:rFonts w:ascii="Manrope" w:hAnsi="Manrope"/>
        <w:color w:val="2B2659"/>
        <w:sz w:val="18"/>
        <w:szCs w:val="18"/>
      </w:rPr>
      <w:t>Spisová značka: L 744 vedená u Městského soudu v Praze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AED1">
    <w:pPr>
      <w:pStyle w:val="7"/>
    </w:pPr>
    <w:r>
      <w:rPr>
        <w:lang w:eastAsia="cs-CZ"/>
      </w:rPr>
      <w:drawing>
        <wp:inline distT="0" distB="0" distL="0" distR="0">
          <wp:extent cx="1447800" cy="6235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75" cy="624195"/>
                  </a:xfrm>
                  <a:prstGeom prst="rect">
                    <a:avLst/>
                  </a:prstGeom>
                </pic:spPr>
              </pic:pic>
            </a:graphicData>
          </a:graphic>
        </wp:inline>
      </w:drawing>
    </w:r>
  </w:p>
  <w:p w14:paraId="1F3A0E1F">
    <w:pPr>
      <w:pStyle w:val="7"/>
    </w:pPr>
  </w:p>
  <w:p w14:paraId="49CECDA8">
    <w:pPr>
      <w:pStyle w:val="7"/>
    </w:pPr>
    <w:r>
      <w:rPr>
        <w:lang w:eastAsia="cs-CZ"/>
      </w:rPr>
      <w:pict>
        <v:shape id="WordPictureWatermark1037836752" o:spid="_x0000_s1027" o:spt="75" type="#_x0000_t75" style="position:absolute;left:0pt;height:443.2pt;width:453.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gain="19661f" blacklevel="22938f" o:title="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4CA2">
    <w:pPr>
      <w:pStyle w:val="7"/>
    </w:pPr>
    <w:r>
      <w:rPr>
        <w:lang w:eastAsia="cs-CZ"/>
      </w:rPr>
      <w:pict>
        <v:shape id="WordPictureWatermark1037836751" o:spid="_x0000_s1026" o:spt="75" type="#_x0000_t75" style="position:absolute;left:0pt;height:443.2pt;width:453.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211D">
    <w:pPr>
      <w:pStyle w:val="7"/>
    </w:pPr>
    <w:r>
      <w:rPr>
        <w:lang w:eastAsia="cs-CZ"/>
      </w:rPr>
      <w:pict>
        <v:shape id="WordPictureWatermark1037836750" o:spid="_x0000_s1025" o:spt="75" type="#_x0000_t75" style="position:absolute;left:0pt;height:443.2pt;width:453.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B4"/>
    <w:rsid w:val="00011D44"/>
    <w:rsid w:val="000408D9"/>
    <w:rsid w:val="00066767"/>
    <w:rsid w:val="00095AFF"/>
    <w:rsid w:val="0009756F"/>
    <w:rsid w:val="000C0A2E"/>
    <w:rsid w:val="000E1890"/>
    <w:rsid w:val="000E4377"/>
    <w:rsid w:val="00100ACB"/>
    <w:rsid w:val="00110C91"/>
    <w:rsid w:val="00142F23"/>
    <w:rsid w:val="00155F5A"/>
    <w:rsid w:val="00177882"/>
    <w:rsid w:val="002173F3"/>
    <w:rsid w:val="00231096"/>
    <w:rsid w:val="00246BF7"/>
    <w:rsid w:val="002E3358"/>
    <w:rsid w:val="003B0B0D"/>
    <w:rsid w:val="003B4A21"/>
    <w:rsid w:val="003E793E"/>
    <w:rsid w:val="003F34FB"/>
    <w:rsid w:val="0044773C"/>
    <w:rsid w:val="004B528A"/>
    <w:rsid w:val="004C66CC"/>
    <w:rsid w:val="004F57C1"/>
    <w:rsid w:val="0052270C"/>
    <w:rsid w:val="005328F1"/>
    <w:rsid w:val="006374CC"/>
    <w:rsid w:val="00695977"/>
    <w:rsid w:val="00695B8B"/>
    <w:rsid w:val="00753FA8"/>
    <w:rsid w:val="0076706C"/>
    <w:rsid w:val="007915E2"/>
    <w:rsid w:val="00793DE0"/>
    <w:rsid w:val="007B10C3"/>
    <w:rsid w:val="007D1CD5"/>
    <w:rsid w:val="007D5A0B"/>
    <w:rsid w:val="007F22BD"/>
    <w:rsid w:val="00843F83"/>
    <w:rsid w:val="00881777"/>
    <w:rsid w:val="00881A73"/>
    <w:rsid w:val="008A2821"/>
    <w:rsid w:val="008A6BD8"/>
    <w:rsid w:val="008D5317"/>
    <w:rsid w:val="00931228"/>
    <w:rsid w:val="009D4D4D"/>
    <w:rsid w:val="009D5FCB"/>
    <w:rsid w:val="00A12BB9"/>
    <w:rsid w:val="00A31975"/>
    <w:rsid w:val="00A36DA3"/>
    <w:rsid w:val="00A70DB4"/>
    <w:rsid w:val="00A94F5F"/>
    <w:rsid w:val="00AB288F"/>
    <w:rsid w:val="00AB5CE6"/>
    <w:rsid w:val="00AB6FCA"/>
    <w:rsid w:val="00B0241D"/>
    <w:rsid w:val="00B2098C"/>
    <w:rsid w:val="00B356F5"/>
    <w:rsid w:val="00B41C15"/>
    <w:rsid w:val="00B52C16"/>
    <w:rsid w:val="00B56770"/>
    <w:rsid w:val="00BC4E85"/>
    <w:rsid w:val="00C14B43"/>
    <w:rsid w:val="00C23D8F"/>
    <w:rsid w:val="00C363F2"/>
    <w:rsid w:val="00C808B1"/>
    <w:rsid w:val="00CE4A20"/>
    <w:rsid w:val="00D42FED"/>
    <w:rsid w:val="00D543FB"/>
    <w:rsid w:val="00DF559A"/>
    <w:rsid w:val="00DF6964"/>
    <w:rsid w:val="00E34C27"/>
    <w:rsid w:val="00E34C62"/>
    <w:rsid w:val="00E42F0E"/>
    <w:rsid w:val="00E6517F"/>
    <w:rsid w:val="00E70740"/>
    <w:rsid w:val="00E80C14"/>
    <w:rsid w:val="00E80F27"/>
    <w:rsid w:val="00E96440"/>
    <w:rsid w:val="00EB6A46"/>
    <w:rsid w:val="00EE6C2A"/>
    <w:rsid w:val="00EE726D"/>
    <w:rsid w:val="00EF6777"/>
    <w:rsid w:val="00F22A42"/>
    <w:rsid w:val="00FA55EC"/>
    <w:rsid w:val="462E1ED6"/>
    <w:rsid w:val="7C73443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cs-CZ"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character" w:styleId="5">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6">
    <w:name w:val="footer"/>
    <w:basedOn w:val="1"/>
    <w:link w:val="10"/>
    <w:unhideWhenUsed/>
    <w:qFormat/>
    <w:uiPriority w:val="99"/>
    <w:pPr>
      <w:tabs>
        <w:tab w:val="center" w:pos="4536"/>
        <w:tab w:val="right" w:pos="9072"/>
      </w:tabs>
      <w:spacing w:after="0" w:line="240" w:lineRule="auto"/>
    </w:pPr>
  </w:style>
  <w:style w:type="paragraph" w:styleId="7">
    <w:name w:val="header"/>
    <w:basedOn w:val="1"/>
    <w:link w:val="9"/>
    <w:unhideWhenUsed/>
    <w:uiPriority w:val="99"/>
    <w:pPr>
      <w:tabs>
        <w:tab w:val="center" w:pos="4536"/>
        <w:tab w:val="right" w:pos="9072"/>
      </w:tabs>
      <w:spacing w:after="0" w:line="240" w:lineRule="auto"/>
    </w:pPr>
  </w:style>
  <w:style w:type="character" w:styleId="8">
    <w:name w:val="Hyperlink"/>
    <w:basedOn w:val="2"/>
    <w:unhideWhenUsed/>
    <w:uiPriority w:val="99"/>
    <w:rPr>
      <w:color w:val="0563C1"/>
      <w:u w:val="single"/>
    </w:rPr>
  </w:style>
  <w:style w:type="character" w:customStyle="1" w:styleId="9">
    <w:name w:val="Záhlaví Char"/>
    <w:basedOn w:val="2"/>
    <w:link w:val="7"/>
    <w:qFormat/>
    <w:uiPriority w:val="99"/>
  </w:style>
  <w:style w:type="character" w:customStyle="1" w:styleId="10">
    <w:name w:val="Zápatí Char"/>
    <w:basedOn w:val="2"/>
    <w:link w:val="6"/>
    <w:uiPriority w:val="99"/>
  </w:style>
  <w:style w:type="character" w:customStyle="1" w:styleId="11">
    <w:name w:val="Text bubliny Char"/>
    <w:basedOn w:val="2"/>
    <w:link w:val="4"/>
    <w:semiHidden/>
    <w:uiPriority w:val="99"/>
    <w:rPr>
      <w:rFonts w:ascii="Tahoma" w:hAnsi="Tahoma" w:cs="Tahoma"/>
      <w:sz w:val="16"/>
      <w:szCs w:val="16"/>
    </w:rPr>
  </w:style>
  <w:style w:type="paragraph" w:customStyle="1" w:styleId="12">
    <w:name w:val="Pa0"/>
    <w:basedOn w:val="1"/>
    <w:next w:val="1"/>
    <w:qFormat/>
    <w:uiPriority w:val="99"/>
    <w:pPr>
      <w:autoSpaceDE w:val="0"/>
      <w:autoSpaceDN w:val="0"/>
      <w:adjustRightInd w:val="0"/>
      <w:spacing w:after="0" w:line="241" w:lineRule="atLeast"/>
    </w:pPr>
    <w:rPr>
      <w:rFonts w:ascii="Manrope" w:hAnsi="Manrope"/>
      <w:sz w:val="24"/>
      <w:szCs w:val="24"/>
    </w:rPr>
  </w:style>
  <w:style w:type="character" w:customStyle="1" w:styleId="13">
    <w:name w:val="A12"/>
    <w:qFormat/>
    <w:uiPriority w:val="99"/>
    <w:rPr>
      <w:rFonts w:cs="Manrope"/>
      <w:color w:val="28255E"/>
      <w:sz w:val="8"/>
      <w:szCs w:val="8"/>
    </w:rPr>
  </w:style>
  <w:style w:type="paragraph" w:styleId="14">
    <w:name w:val="List Paragraph"/>
    <w:basedOn w:val="1"/>
    <w:qFormat/>
    <w:uiPriority w:val="34"/>
    <w:pPr>
      <w:spacing w:after="0" w:line="240" w:lineRule="auto"/>
      <w:ind w:left="720"/>
    </w:pPr>
    <w:rPr>
      <w:rFonts w:ascii="Calibri" w:hAnsi="Calibri" w:cs="Calibri"/>
      <w14:ligatures w14:val="standardContextual"/>
    </w:rPr>
  </w:style>
  <w:style w:type="character" w:customStyle="1" w:styleId="15">
    <w:name w:val="Unresolved Mention"/>
    <w:basedOn w:val="2"/>
    <w:semiHidden/>
    <w:unhideWhenUsed/>
    <w:uiPriority w:val="99"/>
    <w:rPr>
      <w:color w:val="605E5C"/>
      <w:shd w:val="clear" w:color="auto" w:fill="E1DFDD"/>
    </w:rPr>
  </w:style>
  <w:style w:type="character" w:styleId="16">
    <w:name w:val="Placeholder Text"/>
    <w:basedOn w:val="2"/>
    <w:semiHidden/>
    <w:qFormat/>
    <w:uiPriority w:val="99"/>
    <w:rPr>
      <w:color w:val="808080"/>
    </w:rPr>
  </w:style>
  <w:style w:type="paragraph" w:customStyle="1" w:styleId="17">
    <w:name w:val="Default"/>
    <w:uiPriority w:val="0"/>
    <w:pPr>
      <w:autoSpaceDE w:val="0"/>
      <w:autoSpaceDN w:val="0"/>
      <w:adjustRightInd w:val="0"/>
      <w:spacing w:after="0" w:line="240" w:lineRule="auto"/>
    </w:pPr>
    <w:rPr>
      <w:rFonts w:ascii="Calibri" w:hAnsi="Calibri" w:cs="Calibri" w:eastAsiaTheme="minorHAnsi"/>
      <w:color w:val="000000"/>
      <w:sz w:val="24"/>
      <w:szCs w:val="24"/>
      <w:lang w:val="cs-CZ"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496C5-3914-45B7-AB13-81A47B2862A4}">
  <ds:schemaRefs/>
</ds:datastoreItem>
</file>

<file path=docProps/app.xml><?xml version="1.0" encoding="utf-8"?>
<Properties xmlns="http://schemas.openxmlformats.org/officeDocument/2006/extended-properties" xmlns:vt="http://schemas.openxmlformats.org/officeDocument/2006/docPropsVTypes">
  <Template>Normal</Template>
  <Company>ATC</Company>
  <Pages>1</Pages>
  <Words>0</Words>
  <Characters>0</Characters>
  <Lines>0</Lines>
  <Paragraphs>0</Paragraphs>
  <TotalTime>250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2021-12-13T13:12:00Z</dcterms:created>
  <dc:creator>Vojtěch Hodeček</dc:creator>
  <cp:lastModifiedBy>Roman Čech</cp:lastModifiedBy>
  <cp:lastPrinted>2023-05-11T13:15:00Z</cp:lastPrinted>
  <dcterms:modified xsi:type="dcterms:W3CDTF">2024-11-15T08:28:18Z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CBEB5064E2534CEEB786F86D614ACDAD_13</vt:lpwstr>
  </property>
</Properties>
</file>